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龙岩市市级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文明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镇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初评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操作手册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44"/>
          <w:szCs w:val="44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44"/>
          <w:szCs w:val="44"/>
        </w:rPr>
      </w:pPr>
    </w:p>
    <w:p>
      <w:pPr>
        <w:spacing w:line="720" w:lineRule="exact"/>
        <w:jc w:val="center"/>
        <w:rPr>
          <w:rFonts w:hint="eastAsia" w:ascii="楷体_GB2312" w:hAnsi="楷体_GB2312" w:eastAsia="楷体_GB2312" w:cs="楷体_GB2312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中共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  <w:lang w:eastAsia="zh-CN"/>
        </w:rPr>
        <w:t>龙岩市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委精神文明建设办公室</w:t>
      </w:r>
    </w:p>
    <w:p>
      <w:pPr>
        <w:spacing w:line="720" w:lineRule="exact"/>
        <w:jc w:val="center"/>
        <w:rPr>
          <w:rFonts w:hint="eastAsia" w:ascii="楷体_GB2312" w:hAnsi="楷体_GB2312" w:eastAsia="楷体_GB2312" w:cs="楷体_GB2312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20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年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月</w:t>
      </w:r>
    </w:p>
    <w:p>
      <w:pPr>
        <w:spacing w:line="600" w:lineRule="exact"/>
        <w:jc w:val="both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  <w:sectPr>
          <w:footerReference r:id="rId4" w:type="default"/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 xml:space="preserve">  明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龙岩市市级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评委托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各县（市、区）文明委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依据本《操作手册》组织实施。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2.材料时间跨度：20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年1月—20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届中初评精简测评方式，采取审核材料和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明察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暗访相结合（材料审核、明察的时间、地点另行通知）。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.材料分为三种类型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文件资料（情况资料、活动资料）、情况说明、图片资料。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文件资料（情况资料、活动资料）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包括但不限于工作部署、工作机制、工作方案、会议纪要（记录）、管理制度、学习（培训）记录、推荐报告、预结算报表（经费开支情况表）、评价意见等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图片资料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包含现场照片、样报图片、电视截屏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、电脑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网络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截图或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手机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微信截图等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。要求提供相关材料的，材料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总数量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控制在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以内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评价意见由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当地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县（市、区）委文明办据实作出评价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评成绩以一定比例折算计入届期总成绩，作为推荐、评选表彰的重要依据。</w:t>
      </w:r>
    </w:p>
    <w:p>
      <w:pPr>
        <w:widowControl w:val="0"/>
        <w:wordWrap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.本《操作手册》由中共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龙岩市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委文明办发布并负责解释。</w:t>
      </w:r>
    </w:p>
    <w:p>
      <w:pPr>
        <w:widowControl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br w:type="page"/>
      </w:r>
    </w:p>
    <w:p>
      <w:pPr>
        <w:widowControl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龙岩市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市级文明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  <w:lang w:eastAsia="zh-CN"/>
        </w:rPr>
        <w:t>乡镇初评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操作手册（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2021-2022）</w:t>
      </w:r>
    </w:p>
    <w:p>
      <w:pPr>
        <w:widowControl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W w:w="1354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03"/>
        <w:gridCol w:w="5430"/>
        <w:gridCol w:w="1200"/>
        <w:gridCol w:w="4102"/>
      </w:tblGrid>
      <w:tr>
        <w:trPr>
          <w:trHeight w:val="458" w:hRule="atLeast"/>
        </w:trPr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825" w:hRule="atLeast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思想引领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深化习近平新时代中国特色社会主义思想学习宣传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trike/>
                <w:dstrike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乡镇党委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带头深入学习贯彻习近平新时代中国特色社会主义思想，学习贯彻习近平总书记关于“三农”工作的重要论述以及对福建工作的重要指示重要批示精神，大力弘扬习近平总书记在闽工作期间的重要理念和重大实践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面向群众广泛开展习近平新时代中国特色社会主义思想宣传教育，推动党的创新理论深入人心、落地生根。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乡镇党委贯彻落实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习近平新时代中国特色社会主义思想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626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II-2</w:t>
            </w:r>
            <w:r>
              <w:rPr>
                <w:rFonts w:hint="eastAsia" w:ascii="宋体" w:hAnsi="宋体" w:eastAsia="宋体" w:cs="宋体"/>
                <w:strike/>
                <w:dstrike w:val="0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注重融入生活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贯彻《新时代爱国主义教育实施纲要》，开展“人民对美好生活的向往就是我们的奋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斗目标”“幸福都是奋斗出来的”“全面小康一个都不能少”“扶贫先扶智”“绿水青山就是金山银山”等标志性概念和金句宣传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深入开展习近平新时代中国特色社会主义思想宣传教育活动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3张。</w:t>
            </w:r>
          </w:p>
        </w:tc>
      </w:tr>
      <w:tr>
        <w:trPr>
          <w:trHeight w:val="90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II-3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创新传播方式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用新时代文明实践中心（所、站），依托县级融媒体中心和“学习强国”学习平台，运用农民身边的乡村文化礼堂、农民夜校、教育场馆等阵地，采取方言快板、地方戏剧、自编歌曲、微信宣讲等多种形式，开展对象化、分众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互动化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宣传，做到农村家喻户晓、农民耳熟能详。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面向群众运用多种形式开展的理论宣讲活动图片资料3张。</w:t>
            </w:r>
          </w:p>
        </w:tc>
      </w:tr>
      <w:tr>
        <w:trPr>
          <w:trHeight w:val="437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意识形态工作责任制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落实党委意识形态工作责任制，建立意识形态工作报告、分析研讨、检查考核制度。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2022年部署及落实该项工作的情况报告或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所在地宣传部门评价意见。</w:t>
            </w:r>
          </w:p>
        </w:tc>
      </w:tr>
      <w:tr>
        <w:trPr>
          <w:trHeight w:val="1571" w:hRule="atLeast"/>
        </w:trPr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加强理想信念教育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深化中国特色社会主义和中国梦宣传教育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，开展爱国主义、集体主义、社会主义教育，开展党史、国史、改革开放史教育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“我为群众办实事”实践活动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深入推进“听党话、感党恩、跟党走”“强国复兴有我”等主题教育，不断增进群众爱党爱国爱社会主义的情感信念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深入开展理想信念教育的情况资料。</w:t>
            </w:r>
          </w:p>
        </w:tc>
      </w:tr>
      <w:tr>
        <w:trPr>
          <w:trHeight w:val="476" w:hRule="atLeast"/>
        </w:trPr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366" w:hRule="atLeast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培育和践行社会主义核心价值观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1）运用农村基层宣传载体、文化阵地、公益广告等，运用民间文化、地方戏曲、乡间小调、年画剪纸、泥塑墙绘等，具体生动地宣传普及社会主义核心价值观，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加强精神文明建设主题宣传，开展筑牢中华民族共同体意识宣传教育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材料审核实地考察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提供多种形式宣传普及社会主义核心价值观的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资料。</w:t>
            </w:r>
          </w:p>
        </w:tc>
      </w:tr>
      <w:tr>
        <w:trPr>
          <w:trHeight w:val="613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2）把社会主义核心价值观融入基层执法司法守法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乡规民约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等各环节，发挥法律制度对维护公序良俗的保障作用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推动社会主义核心价值观融入群众生产生活全过程和各方面。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材料审核实地考察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提供社会主义核心价值观融入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群众生产生活全过程和各方面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资料。</w:t>
            </w:r>
          </w:p>
        </w:tc>
      </w:tr>
      <w:tr>
        <w:trPr>
          <w:trHeight w:val="921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加强农村道德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1）贯彻《新时代公民道德建设实施纲要》，在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农村有针对性地开展精神文明教育，大力推进社会公德、职业道德、家庭美德、个人品德建设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，加强全民国防教育和“双拥”宣传，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培育时代新人、弘扬时代新风。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公民道德宣传日活动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，针对性开展精神文明教育，推进“四德”建设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和国防教育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图片文字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。（开展相关活动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2场次及以上）</w:t>
            </w:r>
          </w:p>
        </w:tc>
      </w:tr>
      <w:tr>
        <w:trPr>
          <w:trHeight w:val="928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2）开展时代楷模、道德模范、最美人物、身边好人、好少年等学习宣传或评选活动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积极选树和宣传疫情防控工作先进典型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营造崇德向善、见贤思齐的浓厚氛围，树立德者受尊、好人好报的鲜明导向。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选树和宣传先进典型的情况资料。</w:t>
            </w:r>
          </w:p>
        </w:tc>
      </w:tr>
      <w:tr>
        <w:trPr>
          <w:trHeight w:val="770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3）综合运用宣讲报告、事迹报道、文艺作品等形式，运用爱国主义教育基地和革命纪念设施、公共文化设施，加强农民道德教育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有针对性地加强群众思想政治工作,了解群众思想状况，加强人文关怀，健全心理疏导机制。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加强农民道德教育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3张。</w:t>
            </w:r>
          </w:p>
        </w:tc>
      </w:tr>
      <w:tr>
        <w:trPr>
          <w:trHeight w:val="455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加强家庭文明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推进“幸福家园”工程，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广泛开展文明家庭、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五好家庭、最美家庭、绿色家庭、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星级文明户等创建活动，有规范严格的评选程序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，农户参与率≥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80%。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文明家庭、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五好家庭、最美家庭、绿色家庭、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星级文明户等创建活动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情况资料。</w:t>
            </w:r>
          </w:p>
        </w:tc>
      </w:tr>
      <w:tr>
        <w:trPr>
          <w:trHeight w:val="879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2）开展“传家训、立家规、扬家风”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婚育新风进万家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等主题活动，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培育爱国爱家、相亲相爱、向上向善、共建共享的社会主义家庭文明新风尚。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开展“传家训、立家规、扬家风”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婚育新风进万家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等主题活动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的说明报告。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994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深化文明实践和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农村志愿服务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1）设有志愿服务站点，组建相对稳定的志愿服务队伍；农村党员干部带头做志愿者，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大力弘扬志愿精神、培育志愿文化，群众对志愿服务活动认同和支持率高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材料审核实地考察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提供志愿服务站点、志愿服务队伍、农村党员干部参加志愿服务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群众对志愿服务活动认同与支持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的情况资料。</w:t>
            </w:r>
          </w:p>
        </w:tc>
      </w:tr>
      <w:tr>
        <w:trPr>
          <w:trHeight w:val="505" w:hRule="atLeast"/>
        </w:trPr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275" w:hRule="atLeast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深化文明实践和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农村志愿服务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2）结合农民需求组织开展理论宣讲、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政策解读、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教育科普、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法律援助、扶危济困、基层治理、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文化体育、环境整治、助老扶幼、邻里守望、疫情防控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、爱河护河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文明实践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志愿服务活动。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开展志愿服务的图片资料4张（必选疫情防控，其他任选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种，每种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张）。</w:t>
            </w:r>
          </w:p>
        </w:tc>
      </w:tr>
      <w:tr>
        <w:trPr>
          <w:trHeight w:val="1041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建有新时代文明实践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，明确组织设置、工作规范、运行流程，配备专兼结合的文明实践管理人员，建立健全组织推进、资源整合、投入保障等工作机制。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新时代文明实践所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901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开展诚信教育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宣传实践活动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1）广泛开展诚信主题实践活动，认真治理诚信缺失突出问题。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诚信建设的情况资料。</w:t>
            </w:r>
          </w:p>
        </w:tc>
      </w:tr>
      <w:tr>
        <w:trPr>
          <w:trHeight w:val="1025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2）弘扬与社会主义市场经济相适应的诚信理念、诚信文化、契约精神，营造崇尚诚信的良好氛围。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提供弘扬诚信理念、诚信文化、契约精神，营造崇尚诚信良好氛围的情况资料。</w:t>
            </w:r>
          </w:p>
        </w:tc>
      </w:tr>
      <w:tr>
        <w:trPr>
          <w:trHeight w:val="1423" w:hRule="atLeast"/>
        </w:trPr>
        <w:tc>
          <w:tcPr>
            <w:tcW w:w="11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文化生活</w:t>
            </w: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弘扬优秀传统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推动传统节日振兴工程，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以“我们的节日”为主题，在春节、元宵、清明、端午、七夕、中秋、重阳等重要传统节日期间，常态化开展经典诵读、节日民俗和文化娱乐活动，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涵养民族精神，增强文化自信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开展“我们的节日”主题活动的图片资料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4个不同节日开展活动的图片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）。</w:t>
            </w:r>
          </w:p>
        </w:tc>
      </w:tr>
      <w:tr>
        <w:trPr>
          <w:trHeight w:val="1393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保护发展中华优秀农耕文化，弘扬、展示富有地方特色和时代精神的乡村文化，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重视乡村物质和非物质文化遗产保护，加强对历史遗迹、革命遗迹等历史文化遗产的保护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弘扬、展示富有地方特色和时代精神的乡村文化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重视乡村物质和非物质文化遗产保护，对历史遗迹、革命遗迹等历史文化遗产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保护的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情况资料。</w:t>
            </w:r>
          </w:p>
        </w:tc>
      </w:tr>
      <w:tr>
        <w:trPr>
          <w:trHeight w:val="1101" w:hRule="atLeast"/>
        </w:trPr>
        <w:tc>
          <w:tcPr>
            <w:tcW w:w="11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建好用好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乡村学校少年宫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、乡村“复兴少年宫”等活动阵地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，有管理制度、活动项目、经费保障，有专兼职工作人员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，做好农村未成年人关爱保护工作。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1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乡村学校少年宫建设有关情况资料。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sectPr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36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54"/>
        <w:gridCol w:w="5670"/>
        <w:gridCol w:w="1170"/>
        <w:gridCol w:w="4023"/>
      </w:tblGrid>
      <w:tr>
        <w:trPr>
          <w:trHeight w:val="4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081" w:hRule="atLeast"/>
        </w:trPr>
        <w:tc>
          <w:tcPr>
            <w:tcW w:w="12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文化生活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丰富农村文化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生活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1）加强乡镇综合文化站、文化广场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u w:val="none"/>
              </w:rPr>
              <w:t>、体育设施等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层文化设施的建设管理使用，提高综合使用效益。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加强乡镇综合文化站等基层文化设施建设管理使用的情况资料。</w:t>
            </w:r>
          </w:p>
        </w:tc>
      </w:tr>
      <w:tr>
        <w:trPr>
          <w:trHeight w:val="850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2)鼓励和扶持具有地方特色的群众性文艺社团、演出团体、文化队伍，培育扎根农村的乡土文化人才。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本乡镇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文艺社团、演出团体、文化队伍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演出活动的图片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3张。</w:t>
            </w:r>
          </w:p>
        </w:tc>
      </w:tr>
      <w:tr>
        <w:trPr>
          <w:trHeight w:val="915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3）加强农村文化市场管理，无黑网吧等违法违规娱乐场所，无庸俗低级的文艺演出。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2022年加强农村文化市场管理的情况资料。</w:t>
            </w:r>
          </w:p>
        </w:tc>
      </w:tr>
      <w:tr>
        <w:trPr>
          <w:trHeight w:val="1066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生态宜居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制定实施乡村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规划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科学编制乡镇国土空间总体规划，优化布局乡镇生产生活生态空间，加强乡镇风貌整体管控，保持历史风貌、地域风格和乡镇特色。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察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2022年乡镇规划建设布局的情况资料。</w:t>
            </w:r>
          </w:p>
        </w:tc>
      </w:tr>
      <w:tr>
        <w:trPr>
          <w:trHeight w:val="1005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本乡镇辖区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自然历史文化风貌和传统村落、历史建筑得到有效保护。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自然历史文化风貌和传统村落、历史建筑等保护的说明报告。（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090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加强基础设施建设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1）推进道路硬化、村庄绿化、庭院美化、街道亮化工作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路灯、地名标志设置合理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推进道路硬化、村庄绿化、庭院美化、街道亮化工作的情况资料。</w:t>
            </w:r>
          </w:p>
        </w:tc>
      </w:tr>
      <w:tr>
        <w:trPr>
          <w:trHeight w:val="1005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2）推进农村“厕所革命”，推进改水、改厨、改圈等工作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乡镇所在地推进建设无障碍公厕工作。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推进农村“厕所革命”，推进改水、改厨、改圈等工作的说明报告。（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005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3）交通、水利、通讯、电力、医疗、环卫等基础设施完备，维护情况良好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加强农村无障碍设施建设和农村自来水普及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材料审核实地考察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交通、水利等基础设施配备和维护情况的资料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sectPr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3627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52"/>
        <w:gridCol w:w="5383"/>
        <w:gridCol w:w="1177"/>
        <w:gridCol w:w="4205"/>
      </w:tblGrid>
      <w:tr>
        <w:trPr>
          <w:trHeight w:val="4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155" w:hRule="atLeast"/>
        </w:trPr>
        <w:tc>
          <w:tcPr>
            <w:tcW w:w="12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生态宜居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开展爱国卫生运动</w:t>
            </w:r>
          </w:p>
        </w:tc>
        <w:tc>
          <w:tcPr>
            <w:tcW w:w="5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1）开展环境综合整治，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强化农业面源污染防治，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净化绿化美化家庭、院落和公共空间，无垃圾乱倒、粪便乱堆、禽畜乱跑、柴草乱放、污水乱泼等脏乱差现象，无黑臭水体、无垃圾漂浮物。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开展环境综合整治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强化农业面源污染防治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的情况资料。</w:t>
            </w:r>
          </w:p>
        </w:tc>
      </w:tr>
      <w:tr>
        <w:trPr>
          <w:trHeight w:val="1358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2）开展乡村公路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铁路沿线以及坑塘、河塘、沟渠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滩涂湿地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等卫生整治，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推进生活污水治理，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加强乡村污水、有害垃圾、建筑垃圾、乡镇企业废弃物的监控管理和集中处理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提高污染物排放达标率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加强乡村污水、有害垃圾、建筑垃圾、乡镇企业废弃物的监控管理和集中处理的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情况资料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109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3）建立完善农村村庄保洁机制和垃圾收运处置体系，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提高生活垃圾无害化处理率，推进农村生活垃圾干湿分类，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广泛宣传生活垃圾分类投放知识，倡导垃圾分类好习惯。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提高生活垃圾无害化处理率，推进农村生活垃圾干湿分类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、宣传倡导的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情况资料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1348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加强生态环境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保护</w:t>
            </w: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lang w:eastAsia="zh-CN"/>
              </w:rPr>
              <w:t>培育生态文明理念，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开展生态文明宣传教育，建设生态宜居美丽乡村，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</w:rPr>
              <w:t>打造“清新福建”品牌，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没有发生违反国家退耕还林、退耕还湿政策等问题，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无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非法捕捞、非法狩猎、非法采矿、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非法采挖林木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及涉野生动植物等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现象。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培育生态文明理念，加强生态文明建设和生态环境保护教育，建设生态宜居美丽乡村的情况资料。</w:t>
            </w:r>
          </w:p>
        </w:tc>
      </w:tr>
      <w:tr>
        <w:trPr>
          <w:trHeight w:val="393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环境质量达到国家标准，推动绿色低碳循环生产方式，无违法焚烧秸秆、落叶、垃圾等现象，推进秸秆综合利用。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环境质量达到国家标准，推动绿色低碳循环生产方式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等相关情况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说明。</w:t>
            </w:r>
          </w:p>
        </w:tc>
      </w:tr>
      <w:tr>
        <w:trPr>
          <w:trHeight w:val="1061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3）宣传《野生动物保护法》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无捕杀、销售和食用野生动物现象。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宣传落实《龙岩市实施河长制条例》等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相关法律法规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2022年开展相关宣传的情况资料。</w:t>
            </w:r>
          </w:p>
        </w:tc>
      </w:tr>
      <w:tr>
        <w:trPr>
          <w:trHeight w:val="1185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深化文明风尚行动</w:t>
            </w: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开展全民健康知识、传染病防控知识、应急救护知识、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健康科普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普及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行动，树立讲文明、讲卫生、防疾病的良好习惯；新冠肺炎疫情防控宣传到位，防控工作扎实有效。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提供开展健康知识普及行动和疫情防控工作情况资料。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sectPr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36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52"/>
        <w:gridCol w:w="5383"/>
        <w:gridCol w:w="1177"/>
        <w:gridCol w:w="4205"/>
      </w:tblGrid>
      <w:tr>
        <w:trPr>
          <w:trHeight w:val="4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180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生态宜居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深化文明风尚行动</w:t>
            </w:r>
          </w:p>
        </w:tc>
        <w:tc>
          <w:tcPr>
            <w:tcW w:w="5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2）开展“文明健康有你有我”宣传教育，开展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“厉行节约反对浪费”“制止餐饮浪费”“反对天价茶”“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文明餐桌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“光盘行动”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节约粮食、节约用水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”等宣传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，倡导使用公勺公筷。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提供开展“文明健康有你有我”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“厉行节约反对浪费”等主题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活动的情况资料。</w:t>
            </w:r>
          </w:p>
        </w:tc>
      </w:tr>
      <w:tr>
        <w:trPr>
          <w:trHeight w:val="640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3）以开展文明交通行为教育为重点，普及文明礼仪，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持续深化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“八不”行为规范。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普及文明礼仪、持续深化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“八不”行为规范的情况资料。</w:t>
            </w:r>
          </w:p>
        </w:tc>
      </w:tr>
      <w:tr>
        <w:trPr>
          <w:trHeight w:val="738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弘扬科学精神，开展全民健身行动、无偿献血等活动，提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素养和健康素质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素养和健康素质的情况资料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rPr>
          <w:trHeight w:val="1905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I-5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治理有效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加强基层组织建设</w:t>
            </w: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1）积极宣传党的主张、贯彻党的决定，落实《中国共产党农村工作条例》《中国共产党宣传工作条例》《中国共产党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农村基层组织工作条例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《中国共产党国家安全工作条例》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等党内法规，凝聚群众、服务群众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乡镇党委书记认真履行乡村振兴和党建工作第一责任人职责。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扎实开展“不忘初心 牢记使命”主题教育，落实“不忘初心 牢记使命”制度。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贯彻落实乡村振兴战略以及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落实有关党内法规和制度的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rPr>
          <w:trHeight w:val="927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2）对精神文明建设有明确的创建计划、目标要求、责任分工、工作安排和推进机制；保证每年有一定的经费用于农村精神文明建设。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年至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精神文明创建工作计划。</w:t>
            </w:r>
          </w:p>
        </w:tc>
      </w:tr>
      <w:tr>
        <w:trPr>
          <w:trHeight w:val="911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3）把精神文明建设融入乡村振兴、脱贫攻坚、基层党建等工作中，工作情况作为考核领导班子、领导干部工作实绩的重要内容，有具体奖惩措施。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有关工作的情况资料。</w:t>
            </w:r>
          </w:p>
        </w:tc>
      </w:tr>
      <w:tr>
        <w:trPr>
          <w:trHeight w:val="750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4）健全党组织领导下的自治、法治、德治相结合的乡村治理体系，提高乡村治理水平。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年至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健全“三治”融合治理体系的说明报告。（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051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结合“提高效率、提升效能、提增效益”行动，加强党员干部作风建设，开展党风廉政建设警示教育，干群关系和谐，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坚决反对“四风”特别是形式主义、官僚主义。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问卷调查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2022年相关工作情况资料。</w:t>
            </w:r>
          </w:p>
        </w:tc>
      </w:tr>
    </w:tbl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sectPr>
          <w:footerReference r:id="rId5" w:type="default"/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36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52"/>
        <w:gridCol w:w="5383"/>
        <w:gridCol w:w="1177"/>
        <w:gridCol w:w="4205"/>
      </w:tblGrid>
      <w:tr>
        <w:trPr>
          <w:trHeight w:val="4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4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445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治理有效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深化移风易俗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反对大操大办、高价彩礼、人情攀比、厚葬薄养、铺张浪费、封建迷信，反对农村建房攀比，切实推进婚俗改革、殡葬改革，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倡导节地生态安葬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、绿色殡葬、文明安全祭祀，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培育集约建房新风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，立章程、明规矩、搞服务，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持之以恒推进移风易俗工作。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反对大操大办、高价彩礼、人情攀比、厚葬薄养、铺张浪费、封建迷信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，倡导节地生态安葬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、绿色殡葬、文明安全祭祀，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培育集约建房新风的情况资料。</w:t>
            </w:r>
          </w:p>
        </w:tc>
      </w:tr>
      <w:tr>
        <w:trPr>
          <w:trHeight w:val="950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2）科学指导辖区内村（社区）及时修订完善村规民约，建立农村党员干部操办婚丧事宜报备制度，发挥党员干部和先进人物的示范引领作用。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指导辖区村修订村规民约、建立农村党员干部操办婚丧事宜报备制度等情况的说明报告。（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1128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3）发挥村民议事会、道德评议会、红白理事会、禁毒禁赌协会、老年人协会等组织的积极作用，引导农民自我教育、自我服务、自我提高。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2022年本乡镇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辖区村发挥一约四会作用，结合实际推动移风易俗活动的情况资料。（提供辖区村各类组织发挥作用推动移风易俗的典型案例材料）</w:t>
            </w:r>
          </w:p>
        </w:tc>
      </w:tr>
      <w:tr>
        <w:trPr>
          <w:trHeight w:val="995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开展民主法治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宣传教育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开展法制教育，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生产生活密切相关的法律法规，引导农村干部群众增强法治观念，自觉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法守法，依法表达利益诉求。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密切相关法律法规，增强农民法治观念情况的说明报告。（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275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2）引导农民依法参与村民自治和其他社会管理活动，提高运用法律手段管理基层事务、防范和处理矛盾纠纷的能力，提高他们参与民主选举、民主决策、民主管理、民主监督的能力。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乡镇引导村（社）开展自治以及自我监督情况的说明报告。（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866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3）取缔各类非法宗教传播活动，治理“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黄赌毒”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，组织开展“扫黄打非”、禁毒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电信网络诈骗、道路交通安全、反对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封建迷信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等宣传治理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工作扎实有效。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取缔各类非法宗教传播活动，治理“黄赌毒”、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电信诈骗、道路交通安全、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封建迷信等工作情况的说明报告。（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011" w:hRule="atLeas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治安形势平稳，不存在黑恶势力、宗教极端势力、拐卖妇女儿童等问题，防范、取缔各类非法宗教传播活动，规范民间信仰活动场所管理，社会保持平安和谐稳定。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问卷调查</w:t>
            </w:r>
          </w:p>
        </w:tc>
        <w:tc>
          <w:tcPr>
            <w:tcW w:w="4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2022年相关情况资料。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auto"/>
          <w:kern w:val="0"/>
          <w:sz w:val="21"/>
          <w:szCs w:val="21"/>
        </w:rPr>
        <w:sectPr>
          <w:pgSz w:w="16838" w:h="11906" w:orient="landscape"/>
          <w:pgMar w:top="1418" w:right="1797" w:bottom="1418" w:left="1797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410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03"/>
        <w:gridCol w:w="6119"/>
        <w:gridCol w:w="1590"/>
        <w:gridCol w:w="3122"/>
      </w:tblGrid>
      <w:tr>
        <w:trPr>
          <w:trHeight w:val="630" w:hRule="atLeast"/>
        </w:trPr>
        <w:tc>
          <w:tcPr>
            <w:tcW w:w="141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龙岩市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4"/>
                <w:sz w:val="44"/>
                <w:szCs w:val="44"/>
              </w:rPr>
              <w:t>市级文明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4"/>
                <w:sz w:val="44"/>
                <w:szCs w:val="44"/>
                <w:lang w:eastAsia="zh-CN"/>
              </w:rPr>
              <w:t>村初评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操作手册（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2021-2022）</w:t>
            </w:r>
          </w:p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</w:pPr>
          </w:p>
        </w:tc>
      </w:tr>
      <w:tr>
        <w:trPr>
          <w:trHeight w:val="46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635" w:hRule="atLeast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思想引领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深化习近平新时代中国特色社会主义思想学习宣传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带头深入学习贯彻习近平新时代中国特色社会主义思想，学习贯彻习近平总书记关于“三农”工作的重要论述以及对福建工作的重要指示重要批示精神，大力弘扬习近平总书记在闽工作期间的重要理念和重大实践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面向群众广泛开展习近平新时代中国特色社会主义思想宣传教育，推动党的创新理论深入人心、落地生根。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年至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村委带头学习新思想的说明报告。（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085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II-2</w:t>
            </w:r>
            <w:r>
              <w:rPr>
                <w:rFonts w:hint="eastAsia" w:ascii="宋体" w:hAnsi="宋体" w:eastAsia="宋体" w:cs="宋体"/>
                <w:strike/>
                <w:dstrike w:val="0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注重融入生活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贯彻《新时代爱国主义教育实施纲要》，开展“人民对美好生活的向往就是我们的奋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斗目标”“幸福都是奋斗出来的”“全面小康一个都不能少”“扶贫先扶智”“绿水青山就是金山银山”等标志性概念和金句宣传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深入开展习近平新时代中国特色社会主义思想宣传教育活动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2张。</w:t>
            </w:r>
          </w:p>
        </w:tc>
      </w:tr>
      <w:tr>
        <w:trPr>
          <w:trHeight w:val="1145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II-3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创新传播方式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运用新时代文明实践站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“学习强国”学习平台，运用农民身边的乡村文化礼堂、农民夜校、教育场馆等阵地，采取方言快板、地方戏剧、自编歌曲、微信宣讲等多种形式，开展对象化、分众化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互动化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宣传，做到农村家喻户晓、农民耳熟能详。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面向群众开展的理论宣讲活动的图片资料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张。</w:t>
            </w:r>
          </w:p>
        </w:tc>
      </w:tr>
      <w:tr>
        <w:trPr>
          <w:trHeight w:val="90" w:hRule="atLeast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II-4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加强理想信念教育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深化中国特色社会主义和中国梦宣传教育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，开展爱国主义、集体主义、社会主义教育，开展党史、国史、改革开放史教育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“我为群众办实事”实践活动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深入推进“听党话、感党恩、跟党走”“强国复兴有我”等主题教育，不断增进群众爱党爱国爱社会主义的情感信念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材料审核              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开展理想信念教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情况资料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rPr>
          <w:trHeight w:val="90" w:hRule="atLeast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II-5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培育和践行社会主义核心价值观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运用农村基层宣传载体、文化阵地、公益广告等，运用民间文化、地方戏曲、乡间小调、年画剪纸、泥塑墙绘等，具体生动地宣传普及社会主义核心价值观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加强精神文明建设主题宣传，开展筑牢中华民族共同体意识宣传教育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提供多种形式宣传普及社会主义核心价值观的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资料。</w:t>
            </w:r>
          </w:p>
        </w:tc>
      </w:tr>
      <w:bookmarkEnd w:id="0"/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tbl>
      <w:tblPr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03"/>
        <w:gridCol w:w="5671"/>
        <w:gridCol w:w="1318"/>
        <w:gridCol w:w="3842"/>
      </w:tblGrid>
      <w:tr>
        <w:trPr>
          <w:trHeight w:val="462" w:hRule="atLeast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368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加强农村道德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1）贯彻《新时代公民道德建设实施纲要》，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在农村有针对性地开展精神文明教育，大力推进社会公德、职业道德、家庭美德、个人品德建设，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，加强全民国防教育和“双拥”宣传，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培育时代新人、弘扬时代新风。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针对性开展精神文明教育，推进“四德”建设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和国防教育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的情况资料（任选两种）。</w:t>
            </w:r>
          </w:p>
        </w:tc>
      </w:tr>
      <w:tr>
        <w:trPr>
          <w:trHeight w:val="165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2）开展时代楷模、道德模范、最美人物、身边好人等学习宣传活动，开展好公婆、好媳妇、好丈夫、孝心子女、好少年等评选活动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宣传和选树疫情防控工作的先进典型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营造崇德向善、见贤思齐的浓厚氛围，树立德者受尊、好人好报的鲜明导向。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选树和宣传先进典型的情况资料。</w:t>
            </w:r>
          </w:p>
        </w:tc>
      </w:tr>
      <w:tr>
        <w:trPr>
          <w:trHeight w:val="971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加强家庭文明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推进“幸福家园”工程，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广泛开展文明家庭、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五好家庭、最美家庭、绿色家庭、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星级文明户等创建活动，有严格规范的程序，农户参与率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问卷调查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文明家庭、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五好家庭、最美家庭、绿色家庭、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星级文明户等创建活动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情况资料。</w:t>
            </w:r>
          </w:p>
        </w:tc>
      </w:tr>
      <w:tr>
        <w:trPr>
          <w:trHeight w:val="1036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2）开展“传家训、立家规、扬家风”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婚育新风进万家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等主题活动，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培育爱国爱家、相亲相爱、向上向善、共建共享的社会主义家庭文明新风尚。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“传家训、立家规、扬家风”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婚育新风进万家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等主题活动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的相关情况资料。</w:t>
            </w:r>
          </w:p>
        </w:tc>
      </w:tr>
      <w:tr>
        <w:trPr>
          <w:trHeight w:val="742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3）农村党员干部廉洁修身、廉洁齐家，带头做家庭文明的践行者。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2022年本村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党员廉洁修身、廉洁齐家，带头做家庭文明的践行者情况的说明报告。（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1166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深化文明实践和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农村志愿服务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1）设有志愿服务站点，组建相对稳定的志愿服务队伍；农村党员干部带头做志愿者，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大力弘扬志愿精神、培育志愿文化，群众对志愿服务活动认同和支持率高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设立志愿服务站点、志愿服务队伍、农村党员干部参加志愿服务的情况资料。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sectPr>
          <w:pgSz w:w="16838" w:h="11906" w:orient="landscape"/>
          <w:pgMar w:top="2041" w:right="1474" w:bottom="1588" w:left="1474" w:header="720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/>
        </w:sectPr>
      </w:pPr>
    </w:p>
    <w:tbl>
      <w:tblPr>
        <w:tblW w:w="141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03"/>
        <w:gridCol w:w="5671"/>
        <w:gridCol w:w="1318"/>
        <w:gridCol w:w="3842"/>
      </w:tblGrid>
      <w:tr>
        <w:trPr>
          <w:trHeight w:val="462" w:hRule="atLeast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612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乡风文明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深化文明实践和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农村志愿服务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2）结合农民需求组织开展理论宣讲、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政策解读、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教育科普、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法律援助、扶危济困、基层治理、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文化体育、环境整治、助老扶幼、邻里守望、疫情防控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、爱河护河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文明实践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志愿服务活动。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开展志愿服务的图片资料3张。</w:t>
            </w:r>
          </w:p>
        </w:tc>
      </w:tr>
      <w:tr>
        <w:trPr>
          <w:trHeight w:val="612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建有新时代文明实践站，明确组织设置、工作规范、运行流程，配备专兼结合的文明实践管理人员。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新时代文明实践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612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II-9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开展诚信教育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实践活动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1）广泛开展诚信主题实践活动，认真治理诚信缺失突出问题。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开展诚信主题活动，配合治理诚信缺失问题的情况资料。</w:t>
            </w:r>
          </w:p>
        </w:tc>
      </w:tr>
      <w:tr>
        <w:trPr>
          <w:trHeight w:val="759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2）弘扬与社会主义市场经济相适应的诚信理念、诚信文化、契约精神，营造崇尚诚信的良好氛围。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弘扬诚信理念、诚信文化、契约精神，营造崇尚诚信良好氛围的情况资料。</w:t>
            </w:r>
          </w:p>
        </w:tc>
      </w:tr>
      <w:tr>
        <w:trPr>
          <w:trHeight w:val="897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文化生活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弘扬优秀传统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推动传统节日振兴工程，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以“我们的节日”为主题，在春节、元宵、清明、端午、七夕、中秋、重阳等重要传统节日期间，常态化开展经典诵读、节日民俗和文化娱乐活动，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涵养民族精神，增强文化自信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开展“我们的节日”主题活动的图片资料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3个不同节日开展活动的图片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）。</w:t>
            </w:r>
          </w:p>
        </w:tc>
      </w:tr>
      <w:tr>
        <w:trPr>
          <w:trHeight w:val="888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保护发展中华优秀农耕文化，弘扬、展示富有地方特色和时代精神的乡村文化，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重视乡村物质和非物质文化遗产保护，加强对历史遗迹、革命遗迹等历史文化遗产的保护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弘扬、展示富有地方特色和时代精神的乡村文化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重视乡村物质和非物质文化遗产保护，对历史遗迹、革命遗迹等历史文化遗产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保护的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情况资料。</w:t>
            </w:r>
          </w:p>
        </w:tc>
      </w:tr>
      <w:tr>
        <w:trPr>
          <w:trHeight w:val="794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丰富农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生活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1）加强村综合文化中心、农家书屋、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体育设施等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基层文化设施的建设管理使用，提高综合使用效益。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加强村综合文化中心等基层文化设施建设管理使用的情况资料。</w:t>
            </w:r>
          </w:p>
        </w:tc>
      </w:tr>
      <w:tr>
        <w:trPr>
          <w:trHeight w:val="684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2）鼓励和扶持具有地方特色的群众性文艺社团、演出团体、文化队伍，培育扎根农村的乡土文化人才。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提供本村队伍名单及开展演出情况资料。</w:t>
            </w:r>
          </w:p>
        </w:tc>
      </w:tr>
      <w:tr>
        <w:trPr>
          <w:trHeight w:val="407" w:hRule="atLeast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557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文化生活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丰富农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生活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3）加强农村文化市场管理，无黑网吧等违法违规娱乐场所，无庸俗低级的文艺演出。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2022年加强农村文化市场管理的情况资料。</w:t>
            </w:r>
          </w:p>
        </w:tc>
      </w:tr>
      <w:tr>
        <w:trPr>
          <w:trHeight w:val="557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4）规范准确使用标语口号，无歧义、无错别字。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标语口号规范展示的情况资料。</w:t>
            </w:r>
          </w:p>
        </w:tc>
      </w:tr>
      <w:tr>
        <w:trPr>
          <w:trHeight w:val="557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生态宜居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II-12制定实施乡村规划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因地制宜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编制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实用性村庄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规划，优化布局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生产生活生态空间，加强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风貌整体管控，保持历史风貌、地域风格和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特色。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村庄规划布局的情况资料。</w:t>
            </w:r>
          </w:p>
        </w:tc>
      </w:tr>
      <w:tr>
        <w:trPr>
          <w:trHeight w:val="377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2）自然历史文化风貌和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传统村落、历史建筑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得到有效保护。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自然历史文化风貌和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传统村落、历史建筑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的情况资料。</w:t>
            </w:r>
          </w:p>
        </w:tc>
      </w:tr>
      <w:tr>
        <w:trPr>
          <w:trHeight w:val="31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加强基础设施建设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1）推进道路硬化、村庄绿化、庭院美化、街道亮化工作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路灯、地名标志设置合理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推进道路硬化、村庄绿化、庭院美化、街道亮化工作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的情况资料。</w:t>
            </w:r>
          </w:p>
        </w:tc>
      </w:tr>
      <w:tr>
        <w:trPr>
          <w:trHeight w:val="826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2）推进农村“厕所革命”，推进改水、改厨、改圈等工作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无露天粪坑和简易茅厕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推进农村“厕所革命”，推进改水、改厨、改圈等工作的说明报告。（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60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3）交通、水利、通讯、电力、医疗、环卫等基础设施完备，维护情况良好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加强农村无障碍设施建设和农村自来水普及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交通、水利等基础设施配备和维护情况的资料</w:t>
            </w:r>
          </w:p>
        </w:tc>
      </w:tr>
      <w:tr>
        <w:trPr>
          <w:trHeight w:val="1140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开展爱国卫生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运动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1）开展环境综合整治，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强化农业面源污染防治，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农村集市及周边环境卫生及时清理，净化绿化美化家庭、院落和公共空间，无垃圾乱倒、粪便乱堆、禽畜乱跑、柴草乱放、污水乱泼等脏乱差现象，无黑臭水体、无垃圾漂浮物。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开展环境综合整治的情况资料。</w:t>
            </w:r>
          </w:p>
        </w:tc>
      </w:tr>
      <w:tr>
        <w:trPr>
          <w:trHeight w:val="1036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2）开展农村公路铁路沿线以及坑塘、河塘、沟渠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滩涂湿地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等卫生整治，加强农村污水的监控管理和集中处理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清理村镇集市及周边环境卫生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2022年开展农村卫生整治，加强农村污水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监控管理和集中处理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456" w:hRule="atLeast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021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生态宜居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开展爱国卫生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运动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3）建立完善农村村庄保洁机制和垃圾收运处置体系，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提高生活垃圾无害化处理率，推进农村生活垃圾干湿分类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，广泛宣传生活垃圾分类投放知识，养成垃圾分类好习惯。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提高生活垃圾无害化处理率，推进农村生活垃圾干湿分类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、宣传倡导的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情况资料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161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加强生态环境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保护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lang w:eastAsia="zh-CN"/>
              </w:rPr>
              <w:t>培育生态文明理念，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开展生态文明宣传教育，推动绿色低碳循环生产方式，建设生态宜居美丽乡村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</w:rPr>
              <w:t>打造“清新福建”品牌，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没有发生违反国家退耕还林、退耕还湿政策等问题，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无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非法捕捞、非法狩猎、非法采矿、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 w:bidi="ar-SA"/>
              </w:rPr>
              <w:t>非法采挖林木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及涉野生动植物等</w:t>
            </w:r>
            <w:r>
              <w:rPr>
                <w:rFonts w:hint="eastAsia" w:ascii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现象。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培育生态文明理念，加强生态文明建设和生态环境保护教育，建设生态宜居美丽乡村的情况资料。</w:t>
            </w:r>
          </w:p>
        </w:tc>
      </w:tr>
      <w:tr>
        <w:trPr>
          <w:trHeight w:val="80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2）环境质量达到国家标准，</w:t>
            </w:r>
            <w:r>
              <w:rPr>
                <w:rFonts w:hint="eastAsia" w:ascii="宋体" w:eastAsia="宋体" w:cs="宋体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无违法焚烧秸秆、落叶、垃圾等现象，推进秸秆综合利用。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2022年相关自查情况说明。</w:t>
            </w:r>
          </w:p>
        </w:tc>
      </w:tr>
      <w:tr>
        <w:trPr>
          <w:trHeight w:val="1021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3）宣传《野生动物保护法》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无捕杀、销售和食用野生动物现象。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宣传落实《龙岩市实施河长制条例》等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相关法律法规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2022年开展相关宣传的情况资料。</w:t>
            </w:r>
          </w:p>
        </w:tc>
      </w:tr>
      <w:tr>
        <w:trPr>
          <w:trHeight w:val="1163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深化文明风尚行动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开展全民健康知识、传染病防控知识、应急救护知识、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健康科普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普及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行动，树立讲文明、讲卫生、防疾病的良好习惯；新冠肺炎疫情防控宣传到位，防控工作扎实有效。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提供开展健康知识普及行动和疫情防控工作情况资料。</w:t>
            </w:r>
          </w:p>
        </w:tc>
      </w:tr>
      <w:tr>
        <w:trPr>
          <w:trHeight w:val="1006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2）开展“文明健康有你有我”宣传教育，开展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“厉行节约反对浪费”“制止餐饮浪费”“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文明餐桌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“光盘行动”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节约粮食、节约用水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”等宣传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，倡导使用公勺公筷。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提供开展“文明健康有你有我”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“厉行节约反对浪费”等主题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活动的情况资料。</w:t>
            </w:r>
          </w:p>
        </w:tc>
      </w:tr>
      <w:tr>
        <w:trPr>
          <w:trHeight w:val="82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3）开展文明交通行为教育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点，普及文明礼仪，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持续深化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“八不”行为规范。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实地考察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普及文明礼仪、持续深化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“八不”行为规范的情况资料。</w:t>
            </w:r>
          </w:p>
        </w:tc>
      </w:tr>
      <w:tr>
        <w:trPr>
          <w:trHeight w:val="484" w:hRule="atLeast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测评项目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测评指标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测评内容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测评方式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具体要求</w:t>
            </w:r>
          </w:p>
        </w:tc>
      </w:tr>
      <w:tr>
        <w:trPr>
          <w:trHeight w:val="1684" w:hRule="atLeast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I-5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有效</w:t>
            </w: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加强基层组织建设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结合“提高效率、提升效能、提增效益”行动，加强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村两委成员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干部作风建设，开展党风廉政建设警示教育，干群关系和谐，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积极宣传党的主张、贯彻党的决定、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落实党内法规，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领导基层治理、团结动员群众、推动改革发展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村党组织书记认真履行乡村振兴和党建工作第一责任人职责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。扎实开展“不忘初心 牢记使命”主题教育，落实“不忘初心 牢记使命”制度。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rPr>
          <w:trHeight w:val="1131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2）对精神文明建设有明确的创建计划、目标要求、责任分工、工作安排和推进机制；保证每年有一定的经费用于农村精神文明建设。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精神文明创建工作计划。</w:t>
            </w:r>
          </w:p>
        </w:tc>
      </w:tr>
      <w:tr>
        <w:trPr>
          <w:trHeight w:val="94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3）把精神文明建设融入乡村振兴、脱贫攻坚、基层党建等工作中。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把精神文明建设融入乡村振兴、脱贫攻坚、基层党建等工作的说明报告。（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00字以内）</w:t>
            </w:r>
          </w:p>
        </w:tc>
      </w:tr>
      <w:tr>
        <w:trPr>
          <w:trHeight w:val="94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深化移风易俗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）建立农村党员干部操办婚丧事宜报备制度，发挥党员干部和先进人物的示范引领作用；无比阔斗富、大操大办、乱建坟墓等现象。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情况资料。</w:t>
            </w:r>
          </w:p>
        </w:tc>
      </w:tr>
      <w:tr>
        <w:trPr>
          <w:trHeight w:val="94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）发挥村民议事会、道德评议会、红白理事会、禁毒禁赌协会、老年人协会等组织的积极作用，引导农民自我教育、自我服务、自我提高。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依托村民议事会、道德评议会、红白理事会、禁毒禁赌协会、老年协会等开展移风易俗活动的图片资料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张。</w:t>
            </w:r>
          </w:p>
        </w:tc>
      </w:tr>
      <w:tr>
        <w:trPr>
          <w:trHeight w:val="945" w:hRule="atLeast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II-19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开展民主法治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宣传教育</w:t>
            </w:r>
          </w:p>
        </w:tc>
        <w:tc>
          <w:tcPr>
            <w:tcW w:w="56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宣传与农民生产生活密切相关的法律法规，普法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教育经常化、制度化，引导农民增强法治观念，自觉尊法守法，依法表达利益诉求。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材料审核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提供20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宣传与农民密切相关法律法规的情况资料。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6838" w:h="11906" w:orient="landscape"/>
      <w:pgMar w:top="2041" w:right="1474" w:bottom="1588" w:left="1474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5274488">
    <w:nsid w:val="63421278"/>
    <w:multiLevelType w:val="singleLevel"/>
    <w:tmpl w:val="63421278"/>
    <w:lvl w:ilvl="0" w:tentative="1">
      <w:start w:val="1"/>
      <w:numFmt w:val="decimal"/>
      <w:suff w:val="nothing"/>
      <w:lvlText w:val="%1）"/>
      <w:lvlJc w:val="left"/>
    </w:lvl>
  </w:abstractNum>
  <w:abstractNum w:abstractNumId="1665275648">
    <w:nsid w:val="63421700"/>
    <w:multiLevelType w:val="singleLevel"/>
    <w:tmpl w:val="63421700"/>
    <w:lvl w:ilvl="0" w:tentative="1">
      <w:start w:val="2"/>
      <w:numFmt w:val="decimal"/>
      <w:suff w:val="nothing"/>
      <w:lvlText w:val="%1）"/>
      <w:lvlJc w:val="left"/>
    </w:lvl>
  </w:abstractNum>
  <w:num w:numId="1">
    <w:abstractNumId w:val="1665274488"/>
  </w:num>
  <w:num w:numId="2">
    <w:abstractNumId w:val="16652756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  <w:szCs w:val="24"/>
    </w:rPr>
  </w:style>
  <w:style w:type="character" w:default="1" w:styleId="8">
    <w:name w:val="Default Paragraph Font"/>
    <w:unhideWhenUsed/>
    <w:qFormat/>
    <w:uiPriority w:val="1"/>
  </w:style>
  <w:style w:type="paragraph" w:styleId="3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14"/>
    <w:qFormat/>
    <w:uiPriority w:val="99"/>
    <w:pPr>
      <w:spacing w:before="100" w:beforeAutospacing="1" w:after="100" w:afterAutospacing="1"/>
      <w:jc w:val="left"/>
    </w:pPr>
    <w:rPr>
      <w:rFonts w:ascii="Courier New" w:hAnsi="Courier New"/>
      <w:sz w:val="20"/>
      <w:szCs w:val="20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脚 Char Char"/>
    <w:link w:val="5"/>
    <w:uiPriority w:val="99"/>
    <w:rPr>
      <w:sz w:val="18"/>
    </w:rPr>
  </w:style>
  <w:style w:type="character" w:customStyle="1" w:styleId="11">
    <w:name w:val="日期 Char Char"/>
    <w:link w:val="3"/>
    <w:uiPriority w:val="99"/>
    <w:rPr>
      <w:rFonts w:ascii="Times New Roman" w:hAnsi="Times New Roman"/>
      <w:kern w:val="2"/>
      <w:sz w:val="21"/>
    </w:rPr>
  </w:style>
  <w:style w:type="character" w:customStyle="1" w:styleId="12">
    <w:name w:val="标题 3 Char Char"/>
    <w:link w:val="2"/>
    <w:uiPriority w:val="0"/>
    <w:rPr>
      <w:b/>
      <w:kern w:val="2"/>
      <w:sz w:val="32"/>
      <w:szCs w:val="24"/>
    </w:rPr>
  </w:style>
  <w:style w:type="character" w:customStyle="1" w:styleId="13">
    <w:name w:val="font81"/>
    <w:qFormat/>
    <w:uiPriority w:val="99"/>
    <w:rPr>
      <w:rFonts w:ascii="宋体" w:eastAsia="宋体"/>
      <w:b/>
      <w:color w:val="0066CC"/>
      <w:sz w:val="22"/>
      <w:u w:val="single"/>
    </w:rPr>
  </w:style>
  <w:style w:type="character" w:customStyle="1" w:styleId="14">
    <w:name w:val="HTML 预设格式 Char Char"/>
    <w:link w:val="7"/>
    <w:uiPriority w:val="99"/>
    <w:rPr>
      <w:rFonts w:ascii="Courier New" w:hAnsi="Courier New" w:cs="Courier New"/>
      <w:sz w:val="20"/>
      <w:szCs w:val="20"/>
    </w:rPr>
  </w:style>
  <w:style w:type="character" w:customStyle="1" w:styleId="15">
    <w:name w:val="页眉 Char Char"/>
    <w:link w:val="6"/>
    <w:uiPriority w:val="99"/>
    <w:rPr>
      <w:sz w:val="18"/>
    </w:rPr>
  </w:style>
  <w:style w:type="character" w:customStyle="1" w:styleId="16">
    <w:name w:val="批注框文本 Char Char"/>
    <w:link w:val="4"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1341</Words>
  <Characters>7645</Characters>
  <Lines>63</Lines>
  <Paragraphs>17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2020-07-16T02:39:00Z</dcterms:created>
  <dc:creator>Lenovo</dc:creator>
  <cp:lastModifiedBy>adminer</cp:lastModifiedBy>
  <cp:lastPrinted>2021-01-27T01:21:00Z</cp:lastPrinted>
  <dcterms:modified xsi:type="dcterms:W3CDTF">2022-10-26T06:55:26Z</dcterms:modified>
  <dc:title>龙岩市市级文明村镇初评操作手册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